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2C" w:rsidRPr="00C7653B" w:rsidRDefault="00634B2C" w:rsidP="00634B2C">
      <w:pPr>
        <w:spacing w:before="100" w:beforeAutospacing="1" w:after="100" w:afterAutospacing="1" w:line="360" w:lineRule="auto"/>
        <w:jc w:val="center"/>
        <w:rPr>
          <w:rFonts w:ascii="Times New Roman" w:eastAsia="华文中宋" w:hAnsi="Times New Roman"/>
          <w:b/>
          <w:sz w:val="32"/>
          <w:szCs w:val="32"/>
        </w:rPr>
      </w:pPr>
      <w:r w:rsidRPr="00C7653B">
        <w:rPr>
          <w:rFonts w:ascii="Times New Roman" w:eastAsia="华文中宋" w:hAnsi="Times New Roman"/>
          <w:b/>
          <w:sz w:val="32"/>
          <w:szCs w:val="32"/>
        </w:rPr>
        <w:t>2014</w:t>
      </w:r>
      <w:r w:rsidRPr="00C7653B">
        <w:rPr>
          <w:rFonts w:ascii="Times New Roman" w:eastAsia="华文中宋" w:hAnsi="华文中宋" w:hint="eastAsia"/>
          <w:b/>
          <w:sz w:val="32"/>
          <w:szCs w:val="32"/>
        </w:rPr>
        <w:t>年度东华大学思想政治教育研究课题指南</w:t>
      </w:r>
    </w:p>
    <w:p w:rsidR="00634B2C" w:rsidRPr="00C7653B" w:rsidRDefault="00634B2C" w:rsidP="00634B2C">
      <w:pPr>
        <w:spacing w:line="360" w:lineRule="auto"/>
        <w:ind w:firstLineChars="196" w:firstLine="551"/>
        <w:jc w:val="left"/>
        <w:rPr>
          <w:rFonts w:ascii="Times New Roman" w:eastAsia="仿宋_GB2312" w:hAnsi="Times New Roman"/>
          <w:b/>
          <w:sz w:val="28"/>
          <w:szCs w:val="28"/>
        </w:rPr>
      </w:pPr>
      <w:r w:rsidRPr="00C7653B">
        <w:rPr>
          <w:rFonts w:ascii="Times New Roman" w:eastAsia="仿宋_GB2312" w:hAnsi="Times New Roman" w:hint="eastAsia"/>
          <w:b/>
          <w:sz w:val="28"/>
          <w:szCs w:val="28"/>
        </w:rPr>
        <w:t>一、决策咨询类</w:t>
      </w:r>
    </w:p>
    <w:p w:rsidR="00634B2C" w:rsidRPr="00C7653B" w:rsidRDefault="00634B2C" w:rsidP="00634B2C">
      <w:pPr>
        <w:spacing w:line="360" w:lineRule="auto"/>
        <w:ind w:firstLineChars="196" w:firstLine="551"/>
        <w:jc w:val="left"/>
        <w:rPr>
          <w:rFonts w:ascii="Times New Roman" w:eastAsia="楷体" w:hAnsi="Times New Roman"/>
          <w:b/>
          <w:sz w:val="28"/>
          <w:szCs w:val="28"/>
        </w:rPr>
      </w:pPr>
      <w:r w:rsidRPr="00C7653B">
        <w:rPr>
          <w:rFonts w:ascii="Times New Roman" w:eastAsia="楷体" w:hAnsi="Times New Roman"/>
          <w:b/>
          <w:sz w:val="28"/>
          <w:szCs w:val="28"/>
        </w:rPr>
        <w:t>1</w:t>
      </w:r>
      <w:r w:rsidRPr="00C7653B">
        <w:rPr>
          <w:rFonts w:ascii="Times New Roman" w:eastAsia="楷体" w:hAnsi="楷体" w:hint="eastAsia"/>
          <w:b/>
          <w:sz w:val="28"/>
          <w:szCs w:val="28"/>
        </w:rPr>
        <w:t>．大学生党员发展和质量管理体系建设研究</w:t>
      </w:r>
    </w:p>
    <w:p w:rsidR="00634B2C" w:rsidRPr="00C7653B" w:rsidRDefault="00634B2C" w:rsidP="00634B2C">
      <w:pPr>
        <w:spacing w:line="360" w:lineRule="auto"/>
        <w:ind w:firstLineChars="196" w:firstLine="551"/>
        <w:jc w:val="left"/>
        <w:rPr>
          <w:rFonts w:ascii="Times New Roman" w:eastAsia="楷体" w:hAnsi="Times New Roman"/>
          <w:b/>
          <w:sz w:val="28"/>
          <w:szCs w:val="28"/>
        </w:rPr>
      </w:pPr>
      <w:r w:rsidRPr="00C7653B">
        <w:rPr>
          <w:rFonts w:ascii="Times New Roman" w:eastAsia="仿宋_GB2312" w:hAnsi="Times New Roman" w:hint="eastAsia"/>
          <w:b/>
          <w:sz w:val="28"/>
          <w:szCs w:val="28"/>
        </w:rPr>
        <w:t>研究要点：</w:t>
      </w:r>
      <w:r w:rsidRPr="00C7653B">
        <w:rPr>
          <w:rFonts w:ascii="Times New Roman" w:eastAsia="仿宋_GB2312" w:hAnsi="Times New Roman" w:hint="eastAsia"/>
          <w:sz w:val="28"/>
          <w:szCs w:val="28"/>
        </w:rPr>
        <w:t>调研我校学生党员发展工作和学生党员队伍质量现状，分析存在的主要问题及成因，提出进一步提高学生党员队伍质量的思路、举措及有效路径。</w:t>
      </w:r>
    </w:p>
    <w:p w:rsidR="00634B2C" w:rsidRPr="00C7653B" w:rsidRDefault="00634B2C" w:rsidP="00634B2C">
      <w:pPr>
        <w:spacing w:line="360" w:lineRule="auto"/>
        <w:ind w:firstLineChars="196" w:firstLine="551"/>
        <w:jc w:val="left"/>
        <w:rPr>
          <w:rFonts w:ascii="Times New Roman" w:eastAsia="仿宋_GB2312" w:hAnsi="Times New Roman"/>
          <w:sz w:val="28"/>
          <w:szCs w:val="28"/>
        </w:rPr>
      </w:pPr>
      <w:r w:rsidRPr="00C7653B">
        <w:rPr>
          <w:rFonts w:ascii="Times New Roman" w:eastAsia="仿宋_GB2312" w:hAnsi="Times New Roman" w:hint="eastAsia"/>
          <w:b/>
          <w:sz w:val="28"/>
          <w:szCs w:val="28"/>
        </w:rPr>
        <w:t>成果形式：</w:t>
      </w:r>
      <w:r w:rsidRPr="00C7653B">
        <w:rPr>
          <w:rFonts w:ascii="Times New Roman" w:eastAsia="仿宋_GB2312" w:hAnsi="Times New Roman" w:hint="eastAsia"/>
          <w:sz w:val="28"/>
          <w:szCs w:val="28"/>
        </w:rPr>
        <w:t>课题研究报告、草拟《</w:t>
      </w:r>
      <w:r>
        <w:rPr>
          <w:rFonts w:ascii="Times New Roman" w:eastAsia="仿宋_GB2312" w:hAnsi="Times New Roman" w:hint="eastAsia"/>
          <w:sz w:val="28"/>
          <w:szCs w:val="28"/>
        </w:rPr>
        <w:t>东华大学</w:t>
      </w:r>
      <w:r w:rsidRPr="00C7653B">
        <w:rPr>
          <w:rFonts w:ascii="Times New Roman" w:eastAsia="仿宋_GB2312" w:hAnsi="Times New Roman" w:hint="eastAsia"/>
          <w:sz w:val="28"/>
          <w:szCs w:val="28"/>
        </w:rPr>
        <w:t>关于进一步加强和改进大学生党员队伍建设的实施意见》</w:t>
      </w:r>
    </w:p>
    <w:p w:rsidR="00634B2C" w:rsidRPr="00C7653B" w:rsidRDefault="00634B2C" w:rsidP="00634B2C">
      <w:pPr>
        <w:spacing w:line="360" w:lineRule="auto"/>
        <w:ind w:firstLineChars="196" w:firstLine="551"/>
        <w:jc w:val="left"/>
        <w:rPr>
          <w:rFonts w:ascii="Times New Roman" w:eastAsia="楷体" w:hAnsi="Times New Roman"/>
          <w:b/>
          <w:sz w:val="28"/>
          <w:szCs w:val="28"/>
        </w:rPr>
      </w:pPr>
      <w:r w:rsidRPr="00C7653B">
        <w:rPr>
          <w:rFonts w:ascii="Times New Roman" w:eastAsia="楷体" w:hAnsi="Times New Roman"/>
          <w:b/>
          <w:sz w:val="28"/>
          <w:szCs w:val="28"/>
        </w:rPr>
        <w:t xml:space="preserve">2. </w:t>
      </w:r>
      <w:r w:rsidRPr="00C7653B">
        <w:rPr>
          <w:rFonts w:ascii="Times New Roman" w:eastAsia="楷体" w:hAnsi="楷体" w:hint="eastAsia"/>
          <w:b/>
          <w:sz w:val="28"/>
          <w:szCs w:val="28"/>
        </w:rPr>
        <w:t>社会主义核心价值观融入大学生思想政治教育研究</w:t>
      </w:r>
    </w:p>
    <w:p w:rsidR="00634B2C" w:rsidRPr="00C7653B" w:rsidRDefault="00634B2C" w:rsidP="00634B2C">
      <w:pPr>
        <w:spacing w:line="360" w:lineRule="auto"/>
        <w:ind w:firstLineChars="196" w:firstLine="551"/>
        <w:jc w:val="left"/>
        <w:rPr>
          <w:rFonts w:ascii="Times New Roman" w:eastAsia="仿宋_GB2312" w:hAnsi="Times New Roman"/>
          <w:sz w:val="28"/>
          <w:szCs w:val="28"/>
        </w:rPr>
      </w:pPr>
      <w:r w:rsidRPr="00C7653B">
        <w:rPr>
          <w:rFonts w:ascii="Times New Roman" w:eastAsia="仿宋_GB2312" w:hAnsi="Times New Roman" w:hint="eastAsia"/>
          <w:b/>
          <w:sz w:val="28"/>
          <w:szCs w:val="28"/>
        </w:rPr>
        <w:t>研究要点：</w:t>
      </w:r>
      <w:r w:rsidRPr="00C7653B">
        <w:rPr>
          <w:rFonts w:ascii="Times New Roman" w:eastAsia="仿宋_GB2312" w:hAnsi="Times New Roman" w:hint="eastAsia"/>
          <w:sz w:val="28"/>
          <w:szCs w:val="28"/>
        </w:rPr>
        <w:t>以社会主义核心价值观</w:t>
      </w:r>
      <w:r w:rsidRPr="00C7653B">
        <w:rPr>
          <w:rFonts w:ascii="Times New Roman" w:eastAsia="仿宋_GB2312" w:hAnsi="Times New Roman"/>
          <w:sz w:val="28"/>
          <w:szCs w:val="28"/>
        </w:rPr>
        <w:t>24</w:t>
      </w:r>
      <w:r w:rsidRPr="00C7653B">
        <w:rPr>
          <w:rFonts w:ascii="Times New Roman" w:eastAsia="仿宋_GB2312" w:hAnsi="Times New Roman" w:hint="eastAsia"/>
          <w:sz w:val="28"/>
          <w:szCs w:val="28"/>
        </w:rPr>
        <w:t>个字的基本内涵研究为出发点，深入研究当代大学生价值观的特征以及存在的困惑与问题</w:t>
      </w:r>
      <w:r w:rsidRPr="00C7653B">
        <w:rPr>
          <w:rFonts w:ascii="Times New Roman" w:eastAsia="仿宋_GB2312" w:hAnsi="Times New Roman"/>
          <w:sz w:val="28"/>
          <w:szCs w:val="28"/>
        </w:rPr>
        <w:t xml:space="preserve">, </w:t>
      </w:r>
      <w:r>
        <w:rPr>
          <w:rFonts w:ascii="Times New Roman" w:eastAsia="仿宋_GB2312" w:hAnsi="Times New Roman" w:hint="eastAsia"/>
          <w:sz w:val="28"/>
          <w:szCs w:val="28"/>
        </w:rPr>
        <w:t>梳理分析</w:t>
      </w:r>
      <w:r w:rsidRPr="00C7653B">
        <w:rPr>
          <w:rFonts w:ascii="Times New Roman" w:eastAsia="仿宋_GB2312" w:hAnsi="Times New Roman" w:hint="eastAsia"/>
          <w:sz w:val="28"/>
          <w:szCs w:val="28"/>
        </w:rPr>
        <w:t>我校推进大学生社会主义核心价值观教育的工作</w:t>
      </w:r>
      <w:r>
        <w:rPr>
          <w:rFonts w:ascii="Times New Roman" w:eastAsia="仿宋_GB2312" w:hAnsi="Times New Roman" w:hint="eastAsia"/>
          <w:sz w:val="28"/>
          <w:szCs w:val="28"/>
        </w:rPr>
        <w:t>情况</w:t>
      </w:r>
      <w:r w:rsidRPr="00C7653B">
        <w:rPr>
          <w:rFonts w:ascii="Times New Roman" w:eastAsia="仿宋_GB2312" w:hAnsi="Times New Roman" w:hint="eastAsia"/>
          <w:sz w:val="28"/>
          <w:szCs w:val="28"/>
        </w:rPr>
        <w:t>和其他高校的实践经验，科学谋划将社会主义核心价值观融入大学生思想政治教育全过程的实施方略。</w:t>
      </w:r>
    </w:p>
    <w:p w:rsidR="00634B2C" w:rsidRPr="00C7653B" w:rsidRDefault="00634B2C" w:rsidP="00634B2C">
      <w:pPr>
        <w:spacing w:line="360" w:lineRule="auto"/>
        <w:ind w:firstLineChars="196" w:firstLine="551"/>
        <w:jc w:val="left"/>
        <w:rPr>
          <w:rFonts w:ascii="Times New Roman" w:eastAsia="仿宋_GB2312" w:hAnsi="Times New Roman"/>
          <w:sz w:val="28"/>
          <w:szCs w:val="28"/>
        </w:rPr>
      </w:pPr>
      <w:r w:rsidRPr="00C7653B">
        <w:rPr>
          <w:rFonts w:ascii="Times New Roman" w:eastAsia="仿宋_GB2312" w:hAnsi="Times New Roman" w:hint="eastAsia"/>
          <w:b/>
          <w:sz w:val="28"/>
          <w:szCs w:val="28"/>
        </w:rPr>
        <w:t>成果形式：</w:t>
      </w:r>
      <w:r w:rsidRPr="00C7653B">
        <w:rPr>
          <w:rFonts w:ascii="Times New Roman" w:eastAsia="仿宋_GB2312" w:hAnsi="Times New Roman" w:hint="eastAsia"/>
          <w:sz w:val="28"/>
          <w:szCs w:val="28"/>
        </w:rPr>
        <w:t>研究报告、草拟《东华大学关于</w:t>
      </w:r>
      <w:r>
        <w:rPr>
          <w:rFonts w:ascii="Times New Roman" w:eastAsia="仿宋_GB2312" w:hAnsi="Times New Roman" w:hint="eastAsia"/>
          <w:sz w:val="28"/>
          <w:szCs w:val="28"/>
        </w:rPr>
        <w:t>加强</w:t>
      </w:r>
      <w:r w:rsidRPr="00C7653B">
        <w:rPr>
          <w:rFonts w:ascii="Times New Roman" w:eastAsia="仿宋_GB2312" w:hAnsi="Times New Roman" w:hint="eastAsia"/>
          <w:sz w:val="28"/>
          <w:szCs w:val="28"/>
        </w:rPr>
        <w:t>大学生社会主义核心价值观教育的实施意见》</w:t>
      </w:r>
    </w:p>
    <w:p w:rsidR="00634B2C" w:rsidRPr="00C7653B" w:rsidRDefault="00634B2C" w:rsidP="00634B2C">
      <w:pPr>
        <w:spacing w:line="360" w:lineRule="auto"/>
        <w:ind w:firstLineChars="196" w:firstLine="551"/>
        <w:jc w:val="left"/>
        <w:rPr>
          <w:rFonts w:ascii="Times New Roman" w:eastAsia="楷体" w:hAnsi="Times New Roman"/>
          <w:b/>
          <w:sz w:val="28"/>
          <w:szCs w:val="28"/>
        </w:rPr>
      </w:pPr>
      <w:r w:rsidRPr="00C7653B">
        <w:rPr>
          <w:rFonts w:ascii="Times New Roman" w:eastAsia="楷体" w:hAnsi="Times New Roman"/>
          <w:b/>
          <w:sz w:val="28"/>
          <w:szCs w:val="28"/>
        </w:rPr>
        <w:t>3</w:t>
      </w:r>
      <w:r w:rsidRPr="00C7653B">
        <w:rPr>
          <w:rFonts w:ascii="Times New Roman" w:eastAsia="楷体" w:hAnsi="楷体" w:hint="eastAsia"/>
          <w:b/>
          <w:sz w:val="28"/>
          <w:szCs w:val="28"/>
        </w:rPr>
        <w:t>．基于毕业生就业满意度的东华大学毕业生就业质量评价体系研究</w:t>
      </w:r>
    </w:p>
    <w:p w:rsidR="00634B2C" w:rsidRPr="00C7653B" w:rsidRDefault="00634B2C" w:rsidP="00634B2C">
      <w:pPr>
        <w:spacing w:line="360" w:lineRule="auto"/>
        <w:ind w:firstLineChars="196" w:firstLine="551"/>
        <w:jc w:val="left"/>
        <w:rPr>
          <w:rFonts w:ascii="Times New Roman" w:eastAsia="楷体" w:hAnsi="Times New Roman"/>
          <w:b/>
          <w:sz w:val="28"/>
          <w:szCs w:val="28"/>
        </w:rPr>
      </w:pPr>
      <w:r w:rsidRPr="00C7653B">
        <w:rPr>
          <w:rFonts w:ascii="Times New Roman" w:eastAsia="仿宋_GB2312" w:hAnsi="Times New Roman" w:hint="eastAsia"/>
          <w:b/>
          <w:sz w:val="28"/>
          <w:szCs w:val="28"/>
        </w:rPr>
        <w:t>研究要点</w:t>
      </w:r>
      <w:r w:rsidRPr="00C7653B">
        <w:rPr>
          <w:rFonts w:ascii="Times New Roman" w:eastAsia="仿宋_GB2312" w:hAnsi="Times New Roman" w:hint="eastAsia"/>
          <w:sz w:val="28"/>
          <w:szCs w:val="28"/>
        </w:rPr>
        <w:t>：从毕业生就业满意度视角，分析东华大学毕业生就业现状，结合东华大学学科特色和人才培养特点，研究如何建立一套科学的东华大学毕业生就业质量评价体系，服务于</w:t>
      </w:r>
      <w:r>
        <w:rPr>
          <w:rFonts w:ascii="Times New Roman" w:eastAsia="仿宋_GB2312" w:hAnsi="Times New Roman" w:hint="eastAsia"/>
          <w:sz w:val="28"/>
          <w:szCs w:val="28"/>
        </w:rPr>
        <w:t>进一步提升</w:t>
      </w:r>
      <w:r w:rsidRPr="00C7653B">
        <w:rPr>
          <w:rFonts w:ascii="Times New Roman" w:eastAsia="仿宋_GB2312" w:hAnsi="Times New Roman" w:hint="eastAsia"/>
          <w:sz w:val="28"/>
          <w:szCs w:val="28"/>
        </w:rPr>
        <w:t>毕业生就业质量。</w:t>
      </w:r>
    </w:p>
    <w:p w:rsidR="00634B2C" w:rsidRPr="00C7653B" w:rsidRDefault="00634B2C" w:rsidP="00634B2C">
      <w:pPr>
        <w:spacing w:line="360" w:lineRule="auto"/>
        <w:ind w:firstLineChars="196" w:firstLine="551"/>
        <w:jc w:val="left"/>
        <w:rPr>
          <w:rFonts w:ascii="Times New Roman" w:eastAsia="楷体" w:hAnsi="Times New Roman"/>
          <w:b/>
          <w:sz w:val="28"/>
          <w:szCs w:val="28"/>
        </w:rPr>
      </w:pPr>
      <w:r w:rsidRPr="00C7653B">
        <w:rPr>
          <w:rFonts w:ascii="Times New Roman" w:eastAsia="仿宋_GB2312" w:hAnsi="Times New Roman" w:hint="eastAsia"/>
          <w:b/>
          <w:sz w:val="28"/>
          <w:szCs w:val="28"/>
        </w:rPr>
        <w:lastRenderedPageBreak/>
        <w:t>成果形式</w:t>
      </w:r>
      <w:r w:rsidRPr="00C7653B">
        <w:rPr>
          <w:rFonts w:ascii="Times New Roman" w:eastAsia="仿宋_GB2312" w:hAnsi="Times New Roman" w:hint="eastAsia"/>
          <w:sz w:val="28"/>
          <w:szCs w:val="28"/>
        </w:rPr>
        <w:t>：研究报告、草拟《东华大学毕业生就业质量评价指标体系》</w:t>
      </w:r>
    </w:p>
    <w:p w:rsidR="00634B2C" w:rsidRPr="00C7653B" w:rsidRDefault="00634B2C" w:rsidP="00634B2C">
      <w:pPr>
        <w:spacing w:line="360" w:lineRule="auto"/>
        <w:ind w:firstLineChars="196" w:firstLine="551"/>
        <w:jc w:val="left"/>
        <w:rPr>
          <w:rFonts w:ascii="Times New Roman" w:eastAsia="楷体" w:hAnsi="Times New Roman"/>
          <w:b/>
          <w:sz w:val="28"/>
          <w:szCs w:val="28"/>
        </w:rPr>
      </w:pPr>
      <w:r w:rsidRPr="00C7653B">
        <w:rPr>
          <w:rFonts w:ascii="Times New Roman" w:eastAsia="楷体" w:hAnsi="Times New Roman"/>
          <w:b/>
          <w:sz w:val="28"/>
          <w:szCs w:val="28"/>
        </w:rPr>
        <w:t>4.</w:t>
      </w:r>
      <w:r w:rsidRPr="00C7653B">
        <w:rPr>
          <w:rFonts w:ascii="Times New Roman" w:eastAsia="楷体" w:hAnsi="楷体" w:hint="eastAsia"/>
          <w:b/>
          <w:sz w:val="28"/>
          <w:szCs w:val="28"/>
        </w:rPr>
        <w:t>东华大学新闻信息发布制度研究</w:t>
      </w:r>
    </w:p>
    <w:p w:rsidR="00634B2C" w:rsidRPr="00C7653B" w:rsidRDefault="00634B2C" w:rsidP="00634B2C">
      <w:pPr>
        <w:spacing w:line="360" w:lineRule="auto"/>
        <w:ind w:firstLineChars="196" w:firstLine="551"/>
        <w:jc w:val="left"/>
        <w:rPr>
          <w:rFonts w:ascii="Times New Roman" w:eastAsia="楷体" w:hAnsi="Times New Roman"/>
          <w:b/>
          <w:sz w:val="28"/>
          <w:szCs w:val="28"/>
        </w:rPr>
      </w:pPr>
      <w:r w:rsidRPr="00C7653B">
        <w:rPr>
          <w:rFonts w:ascii="Times New Roman" w:eastAsia="仿宋_GB2312" w:hAnsi="Times New Roman" w:hint="eastAsia"/>
          <w:b/>
          <w:sz w:val="28"/>
          <w:szCs w:val="28"/>
        </w:rPr>
        <w:t>研究要点：</w:t>
      </w:r>
      <w:r w:rsidRPr="00C7653B">
        <w:rPr>
          <w:rFonts w:ascii="Times New Roman" w:eastAsia="仿宋_GB2312" w:hAnsi="Times New Roman" w:hint="eastAsia"/>
          <w:sz w:val="28"/>
          <w:szCs w:val="28"/>
        </w:rPr>
        <w:t>调研东华大学新闻信息发布工作现状，分析存在的问题及其成因。按照中央、教育部以及上海市有关要求，借鉴兄弟高校经验做法，结合当前媒介环境特点和我校新闻工作实际，提出东华大学新闻信息发布工作的基本原则、主要任务、组织形式以及工作机制，提升学校新闻发布工作的有序性和规范性。</w:t>
      </w:r>
    </w:p>
    <w:p w:rsidR="00634B2C" w:rsidRPr="00C7653B" w:rsidRDefault="00634B2C" w:rsidP="00634B2C">
      <w:pPr>
        <w:spacing w:line="360" w:lineRule="auto"/>
        <w:ind w:firstLineChars="196" w:firstLine="551"/>
        <w:jc w:val="left"/>
        <w:rPr>
          <w:rFonts w:ascii="Times New Roman" w:eastAsia="楷体" w:hAnsi="Times New Roman"/>
          <w:b/>
          <w:sz w:val="28"/>
          <w:szCs w:val="28"/>
        </w:rPr>
      </w:pPr>
      <w:r w:rsidRPr="00C7653B">
        <w:rPr>
          <w:rFonts w:ascii="Times New Roman" w:eastAsia="仿宋_GB2312" w:hAnsi="Times New Roman" w:hint="eastAsia"/>
          <w:b/>
          <w:sz w:val="28"/>
          <w:szCs w:val="28"/>
        </w:rPr>
        <w:t>成果形式：</w:t>
      </w:r>
      <w:r w:rsidRPr="00C7653B">
        <w:rPr>
          <w:rFonts w:ascii="Times New Roman" w:eastAsia="仿宋_GB2312" w:hAnsi="Times New Roman" w:hint="eastAsia"/>
          <w:sz w:val="28"/>
          <w:szCs w:val="28"/>
        </w:rPr>
        <w:t>研究报告、草拟《东华大学新闻发布管理办法》</w:t>
      </w:r>
    </w:p>
    <w:p w:rsidR="00634B2C" w:rsidRPr="00C7653B" w:rsidRDefault="00634B2C" w:rsidP="00634B2C">
      <w:pPr>
        <w:numPr>
          <w:ilvl w:val="0"/>
          <w:numId w:val="1"/>
        </w:numPr>
        <w:spacing w:line="360" w:lineRule="auto"/>
        <w:jc w:val="left"/>
        <w:rPr>
          <w:rFonts w:ascii="Times New Roman" w:eastAsia="仿宋_GB2312" w:hAnsi="Times New Roman"/>
          <w:b/>
          <w:sz w:val="28"/>
          <w:szCs w:val="28"/>
        </w:rPr>
      </w:pPr>
      <w:r w:rsidRPr="00C7653B">
        <w:rPr>
          <w:rFonts w:ascii="Times New Roman" w:eastAsia="仿宋_GB2312" w:hAnsi="Times New Roman" w:hint="eastAsia"/>
          <w:b/>
          <w:sz w:val="28"/>
          <w:szCs w:val="28"/>
        </w:rPr>
        <w:t>实践研究类</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1.</w:t>
      </w:r>
      <w:r w:rsidRPr="00C7653B">
        <w:rPr>
          <w:rFonts w:ascii="Times New Roman" w:eastAsia="仿宋_GB2312" w:hAnsi="Times New Roman" w:hint="eastAsia"/>
          <w:sz w:val="28"/>
          <w:szCs w:val="28"/>
        </w:rPr>
        <w:t>提升高校辅导员职业能力</w:t>
      </w:r>
      <w:r>
        <w:rPr>
          <w:rFonts w:ascii="Times New Roman" w:eastAsia="仿宋_GB2312" w:hAnsi="Times New Roman" w:hint="eastAsia"/>
          <w:sz w:val="28"/>
          <w:szCs w:val="28"/>
        </w:rPr>
        <w:t>的</w:t>
      </w:r>
      <w:r w:rsidRPr="00C7653B">
        <w:rPr>
          <w:rFonts w:ascii="Times New Roman" w:eastAsia="仿宋_GB2312" w:hAnsi="Times New Roman" w:hint="eastAsia"/>
          <w:sz w:val="28"/>
          <w:szCs w:val="28"/>
        </w:rPr>
        <w:t>方法和途径研究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2.</w:t>
      </w:r>
      <w:r>
        <w:rPr>
          <w:rFonts w:ascii="Times New Roman" w:eastAsia="仿宋_GB2312" w:hAnsi="Times New Roman" w:hint="eastAsia"/>
          <w:sz w:val="28"/>
          <w:szCs w:val="28"/>
        </w:rPr>
        <w:t>加强</w:t>
      </w:r>
      <w:r w:rsidRPr="00C7653B">
        <w:rPr>
          <w:rFonts w:ascii="Times New Roman" w:eastAsia="仿宋_GB2312" w:hAnsi="Times New Roman" w:hint="eastAsia"/>
          <w:sz w:val="28"/>
          <w:szCs w:val="28"/>
        </w:rPr>
        <w:t>少数民族大学生素质教育的方法和途径研究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3.</w:t>
      </w:r>
      <w:r w:rsidRPr="00C7653B">
        <w:rPr>
          <w:rFonts w:ascii="Times New Roman" w:eastAsia="仿宋_GB2312" w:hAnsi="Times New Roman" w:hint="eastAsia"/>
          <w:sz w:val="28"/>
          <w:szCs w:val="28"/>
        </w:rPr>
        <w:t>东华大学</w:t>
      </w:r>
      <w:r w:rsidRPr="00C7653B">
        <w:rPr>
          <w:rFonts w:ascii="Times New Roman" w:eastAsia="仿宋_GB2312" w:hAnsi="Times New Roman"/>
          <w:sz w:val="28"/>
          <w:szCs w:val="28"/>
        </w:rPr>
        <w:t>“</w:t>
      </w:r>
      <w:r w:rsidRPr="00C7653B">
        <w:rPr>
          <w:rFonts w:ascii="Times New Roman" w:eastAsia="仿宋_GB2312" w:hAnsi="Times New Roman" w:hint="eastAsia"/>
          <w:sz w:val="28"/>
          <w:szCs w:val="28"/>
        </w:rPr>
        <w:t>易班</w:t>
      </w:r>
      <w:r w:rsidRPr="00C7653B">
        <w:rPr>
          <w:rFonts w:ascii="Times New Roman" w:eastAsia="仿宋_GB2312" w:hAnsi="Times New Roman"/>
          <w:sz w:val="28"/>
          <w:szCs w:val="28"/>
        </w:rPr>
        <w:t>”</w:t>
      </w:r>
      <w:r w:rsidRPr="00C7653B">
        <w:rPr>
          <w:rFonts w:ascii="Times New Roman" w:eastAsia="仿宋_GB2312" w:hAnsi="Times New Roman" w:hint="eastAsia"/>
          <w:sz w:val="28"/>
          <w:szCs w:val="28"/>
        </w:rPr>
        <w:t>教学资源建设运行机制研究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4.</w:t>
      </w:r>
      <w:r w:rsidRPr="00C7653B">
        <w:rPr>
          <w:rFonts w:ascii="Times New Roman" w:eastAsia="仿宋_GB2312" w:hAnsi="Times New Roman" w:hint="eastAsia"/>
          <w:sz w:val="28"/>
          <w:szCs w:val="28"/>
        </w:rPr>
        <w:t>加强高校毕业生自主创业教育指导实证研究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5.</w:t>
      </w:r>
      <w:r w:rsidRPr="00C7653B">
        <w:rPr>
          <w:rFonts w:ascii="Times New Roman" w:eastAsia="仿宋_GB2312" w:hAnsi="Times New Roman" w:hint="eastAsia"/>
          <w:sz w:val="28"/>
          <w:szCs w:val="28"/>
        </w:rPr>
        <w:t>新媒体环境下高校校报的转型发展研究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6.</w:t>
      </w:r>
      <w:r w:rsidRPr="00C7653B">
        <w:rPr>
          <w:rFonts w:ascii="Times New Roman" w:eastAsia="仿宋_GB2312" w:hAnsi="Times New Roman" w:hint="eastAsia"/>
          <w:sz w:val="28"/>
          <w:szCs w:val="28"/>
        </w:rPr>
        <w:t>高校校方微信平台的建设和推广策略研究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7.</w:t>
      </w:r>
      <w:r w:rsidRPr="00C7653B">
        <w:rPr>
          <w:rFonts w:ascii="Times New Roman" w:eastAsia="仿宋_GB2312" w:hAnsi="Times New Roman" w:hint="eastAsia"/>
          <w:sz w:val="28"/>
          <w:szCs w:val="28"/>
        </w:rPr>
        <w:t>东华大学学生新媒体使用状况调查研究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8.</w:t>
      </w:r>
      <w:r w:rsidRPr="00C7653B">
        <w:rPr>
          <w:rFonts w:ascii="Times New Roman" w:eastAsia="仿宋_GB2312" w:hAnsi="Times New Roman" w:hint="eastAsia"/>
          <w:sz w:val="28"/>
          <w:szCs w:val="28"/>
        </w:rPr>
        <w:t>大学生艺术教育实践与思想政治教育工作关联研究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9.</w:t>
      </w:r>
      <w:r>
        <w:rPr>
          <w:rFonts w:ascii="Times New Roman" w:eastAsia="仿宋_GB2312" w:hAnsi="Times New Roman" w:hint="eastAsia"/>
          <w:sz w:val="28"/>
          <w:szCs w:val="28"/>
        </w:rPr>
        <w:t>高校离退休干部党建工作机制</w:t>
      </w:r>
      <w:r w:rsidRPr="00C7653B">
        <w:rPr>
          <w:rFonts w:ascii="Times New Roman" w:eastAsia="仿宋_GB2312" w:hAnsi="Times New Roman" w:hint="eastAsia"/>
          <w:sz w:val="28"/>
          <w:szCs w:val="28"/>
        </w:rPr>
        <w:t>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10.</w:t>
      </w:r>
      <w:r w:rsidRPr="00C7653B">
        <w:rPr>
          <w:rFonts w:ascii="Times New Roman" w:eastAsia="仿宋_GB2312" w:hAnsi="Times New Roman" w:hint="eastAsia"/>
          <w:sz w:val="28"/>
          <w:szCs w:val="28"/>
        </w:rPr>
        <w:t>东华大学研究生压力状况调查及工作对策研究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11.</w:t>
      </w:r>
      <w:r>
        <w:rPr>
          <w:rFonts w:ascii="Times New Roman" w:eastAsia="仿宋_GB2312" w:hAnsi="Times New Roman" w:hint="eastAsia"/>
          <w:sz w:val="28"/>
          <w:szCs w:val="28"/>
        </w:rPr>
        <w:t>高校</w:t>
      </w:r>
      <w:r w:rsidRPr="00C7653B">
        <w:rPr>
          <w:rFonts w:ascii="Times New Roman" w:eastAsia="仿宋_GB2312" w:hAnsi="Times New Roman" w:hint="eastAsia"/>
          <w:sz w:val="28"/>
          <w:szCs w:val="28"/>
        </w:rPr>
        <w:t>思想政治理论课微课程建设研究</w:t>
      </w:r>
    </w:p>
    <w:p w:rsidR="00634B2C" w:rsidRPr="00C7653B" w:rsidRDefault="00634B2C" w:rsidP="00634B2C">
      <w:pPr>
        <w:spacing w:line="360" w:lineRule="auto"/>
        <w:ind w:left="551"/>
        <w:jc w:val="left"/>
        <w:rPr>
          <w:rFonts w:ascii="Times New Roman" w:eastAsia="仿宋_GB2312" w:hAnsi="Times New Roman"/>
          <w:b/>
          <w:sz w:val="28"/>
          <w:szCs w:val="28"/>
        </w:rPr>
      </w:pPr>
      <w:r w:rsidRPr="00C7653B">
        <w:rPr>
          <w:rFonts w:ascii="Times New Roman" w:eastAsia="仿宋_GB2312" w:hAnsi="Times New Roman"/>
          <w:sz w:val="28"/>
          <w:szCs w:val="28"/>
        </w:rPr>
        <w:t>12.</w:t>
      </w:r>
      <w:r w:rsidRPr="00C7653B">
        <w:rPr>
          <w:rFonts w:ascii="Times New Roman" w:eastAsia="仿宋_GB2312" w:hAnsi="Times New Roman" w:hint="eastAsia"/>
          <w:sz w:val="28"/>
          <w:szCs w:val="28"/>
        </w:rPr>
        <w:t>高校思想政治理论课教师队伍建设研究</w:t>
      </w:r>
      <w:r w:rsidRPr="00C7653B">
        <w:rPr>
          <w:rFonts w:ascii="Times New Roman" w:eastAsia="仿宋_GB2312" w:hAnsi="Times New Roman"/>
          <w:sz w:val="28"/>
          <w:szCs w:val="28"/>
        </w:rPr>
        <w:t>——</w:t>
      </w:r>
      <w:r w:rsidRPr="00C7653B">
        <w:rPr>
          <w:rFonts w:ascii="Times New Roman" w:eastAsia="仿宋_GB2312" w:hAnsi="Times New Roman" w:hint="eastAsia"/>
          <w:sz w:val="28"/>
          <w:szCs w:val="28"/>
        </w:rPr>
        <w:t>以东华大学为例</w:t>
      </w:r>
    </w:p>
    <w:p w:rsidR="00634B2C" w:rsidRPr="00C7653B" w:rsidRDefault="00634B2C" w:rsidP="00634B2C">
      <w:pPr>
        <w:spacing w:line="360" w:lineRule="auto"/>
        <w:ind w:firstLineChars="196" w:firstLine="551"/>
        <w:jc w:val="left"/>
        <w:rPr>
          <w:rFonts w:ascii="Times New Roman" w:eastAsia="仿宋_GB2312" w:hAnsi="Times New Roman"/>
          <w:b/>
          <w:sz w:val="28"/>
          <w:szCs w:val="28"/>
        </w:rPr>
      </w:pPr>
      <w:r w:rsidRPr="00C7653B">
        <w:rPr>
          <w:rFonts w:ascii="Times New Roman" w:eastAsia="仿宋_GB2312" w:hAnsi="Times New Roman" w:hint="eastAsia"/>
          <w:b/>
          <w:sz w:val="28"/>
          <w:szCs w:val="28"/>
        </w:rPr>
        <w:lastRenderedPageBreak/>
        <w:t>三、德育创新类</w:t>
      </w:r>
    </w:p>
    <w:p w:rsidR="00634B2C" w:rsidRPr="00C7653B" w:rsidRDefault="00634B2C" w:rsidP="00634B2C">
      <w:pPr>
        <w:spacing w:line="360" w:lineRule="auto"/>
        <w:ind w:firstLineChars="196" w:firstLine="549"/>
        <w:jc w:val="left"/>
        <w:rPr>
          <w:rFonts w:ascii="Times New Roman" w:eastAsia="仿宋_GB2312" w:hAnsi="Times New Roman"/>
          <w:sz w:val="28"/>
          <w:szCs w:val="28"/>
        </w:rPr>
      </w:pPr>
      <w:r w:rsidRPr="00C7653B">
        <w:rPr>
          <w:rFonts w:ascii="Times New Roman" w:eastAsia="仿宋_GB2312" w:hAnsi="Times New Roman"/>
          <w:sz w:val="28"/>
          <w:szCs w:val="28"/>
        </w:rPr>
        <w:t>1.</w:t>
      </w:r>
      <w:r w:rsidRPr="00C7653B">
        <w:rPr>
          <w:rFonts w:ascii="Times New Roman" w:eastAsia="仿宋_GB2312" w:hAnsi="Times New Roman" w:hint="eastAsia"/>
          <w:sz w:val="28"/>
          <w:szCs w:val="28"/>
        </w:rPr>
        <w:t>中国优秀传统文化融入大学生思想政治教育研究</w:t>
      </w:r>
    </w:p>
    <w:p w:rsidR="00634B2C" w:rsidRPr="00C7653B" w:rsidRDefault="00634B2C" w:rsidP="00634B2C">
      <w:pPr>
        <w:spacing w:line="360" w:lineRule="auto"/>
        <w:ind w:firstLineChars="196" w:firstLine="549"/>
        <w:jc w:val="left"/>
        <w:rPr>
          <w:rFonts w:ascii="Times New Roman" w:eastAsia="仿宋_GB2312" w:hAnsi="Times New Roman"/>
          <w:sz w:val="28"/>
          <w:szCs w:val="28"/>
        </w:rPr>
      </w:pPr>
      <w:r w:rsidRPr="00C7653B">
        <w:rPr>
          <w:rFonts w:ascii="Times New Roman" w:eastAsia="仿宋_GB2312" w:hAnsi="Times New Roman"/>
          <w:sz w:val="28"/>
          <w:szCs w:val="28"/>
        </w:rPr>
        <w:t>2.“90</w:t>
      </w:r>
      <w:r w:rsidRPr="00C7653B">
        <w:rPr>
          <w:rFonts w:ascii="Times New Roman" w:eastAsia="仿宋_GB2312" w:hAnsi="Times New Roman" w:hint="eastAsia"/>
          <w:sz w:val="28"/>
          <w:szCs w:val="28"/>
        </w:rPr>
        <w:t>后</w:t>
      </w:r>
      <w:r w:rsidRPr="00C7653B">
        <w:rPr>
          <w:rFonts w:ascii="Times New Roman" w:eastAsia="仿宋_GB2312" w:hAnsi="Times New Roman"/>
          <w:sz w:val="28"/>
          <w:szCs w:val="28"/>
        </w:rPr>
        <w:t>”</w:t>
      </w:r>
      <w:r w:rsidRPr="00C7653B">
        <w:rPr>
          <w:rFonts w:ascii="Times New Roman" w:eastAsia="仿宋_GB2312" w:hAnsi="Times New Roman" w:hint="eastAsia"/>
          <w:sz w:val="28"/>
          <w:szCs w:val="28"/>
        </w:rPr>
        <w:t>大学生对马克思主义认同感的现状分析</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3.</w:t>
      </w:r>
      <w:r w:rsidRPr="00C7653B">
        <w:rPr>
          <w:rFonts w:ascii="Times New Roman" w:eastAsia="仿宋_GB2312" w:hAnsi="Times New Roman" w:hint="eastAsia"/>
          <w:sz w:val="28"/>
          <w:szCs w:val="28"/>
        </w:rPr>
        <w:t>当代大学生民族精神、时代精神及其理想信念教育研究</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4.</w:t>
      </w:r>
      <w:r w:rsidRPr="00C7653B">
        <w:rPr>
          <w:rFonts w:ascii="Times New Roman" w:eastAsia="仿宋_GB2312" w:hAnsi="Times New Roman" w:hint="eastAsia"/>
          <w:sz w:val="28"/>
          <w:szCs w:val="28"/>
        </w:rPr>
        <w:t>基于易班的网络育人工作研究</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5.</w:t>
      </w:r>
      <w:r w:rsidRPr="00C7653B">
        <w:rPr>
          <w:rFonts w:ascii="Times New Roman" w:eastAsia="仿宋_GB2312" w:hAnsi="Times New Roman" w:hint="eastAsia"/>
          <w:sz w:val="28"/>
          <w:szCs w:val="28"/>
        </w:rPr>
        <w:t>高校优秀辅导员培育机制研究</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6.</w:t>
      </w:r>
      <w:r w:rsidRPr="00C7653B">
        <w:rPr>
          <w:rFonts w:ascii="Times New Roman" w:eastAsia="仿宋_GB2312" w:hAnsi="Times New Roman" w:hint="eastAsia"/>
          <w:sz w:val="28"/>
          <w:szCs w:val="28"/>
        </w:rPr>
        <w:t>信息化背景下高校</w:t>
      </w:r>
      <w:r w:rsidRPr="00C7653B">
        <w:rPr>
          <w:rFonts w:ascii="Times New Roman" w:eastAsia="仿宋_GB2312" w:hAnsi="Times New Roman"/>
          <w:sz w:val="28"/>
          <w:szCs w:val="28"/>
        </w:rPr>
        <w:t>“</w:t>
      </w:r>
      <w:r w:rsidRPr="00C7653B">
        <w:rPr>
          <w:rFonts w:ascii="Times New Roman" w:eastAsia="仿宋_GB2312" w:hAnsi="Times New Roman" w:hint="eastAsia"/>
          <w:sz w:val="28"/>
          <w:szCs w:val="28"/>
        </w:rPr>
        <w:t>一站式</w:t>
      </w:r>
      <w:r w:rsidRPr="00C7653B">
        <w:rPr>
          <w:rFonts w:ascii="Times New Roman" w:eastAsia="仿宋_GB2312" w:hAnsi="Times New Roman"/>
          <w:sz w:val="28"/>
          <w:szCs w:val="28"/>
        </w:rPr>
        <w:t>”</w:t>
      </w:r>
      <w:r w:rsidRPr="00C7653B">
        <w:rPr>
          <w:rFonts w:ascii="Times New Roman" w:eastAsia="仿宋_GB2312" w:hAnsi="Times New Roman" w:hint="eastAsia"/>
          <w:sz w:val="28"/>
          <w:szCs w:val="28"/>
        </w:rPr>
        <w:t>学生服务中心建设研究</w:t>
      </w:r>
    </w:p>
    <w:p w:rsidR="00634B2C" w:rsidRPr="00803EC2" w:rsidRDefault="00634B2C" w:rsidP="00634B2C">
      <w:pPr>
        <w:spacing w:line="360" w:lineRule="auto"/>
        <w:ind w:firstLineChars="196" w:firstLine="549"/>
        <w:jc w:val="left"/>
        <w:rPr>
          <w:rFonts w:ascii="Times New Roman" w:eastAsia="仿宋_GB2312" w:hAnsi="Times New Roman"/>
          <w:sz w:val="28"/>
          <w:szCs w:val="28"/>
        </w:rPr>
      </w:pPr>
      <w:r w:rsidRPr="00803EC2">
        <w:rPr>
          <w:rFonts w:ascii="Times New Roman" w:eastAsia="仿宋_GB2312" w:hAnsi="Times New Roman"/>
          <w:sz w:val="28"/>
          <w:szCs w:val="28"/>
        </w:rPr>
        <w:t>7.</w:t>
      </w:r>
      <w:r w:rsidRPr="00803EC2">
        <w:rPr>
          <w:rFonts w:ascii="Times New Roman" w:eastAsia="仿宋_GB2312" w:hAnsi="Times New Roman" w:hint="eastAsia"/>
          <w:sz w:val="28"/>
          <w:szCs w:val="28"/>
        </w:rPr>
        <w:t>社会主义核心价值观融入高校资助育人工作研究</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8.</w:t>
      </w:r>
      <w:r w:rsidRPr="00C7653B">
        <w:rPr>
          <w:rFonts w:ascii="Times New Roman" w:eastAsia="仿宋_GB2312" w:hAnsi="Times New Roman" w:hint="eastAsia"/>
          <w:sz w:val="28"/>
          <w:szCs w:val="28"/>
        </w:rPr>
        <w:t>提升大学生就业质量路径研究</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9.</w:t>
      </w:r>
      <w:r w:rsidRPr="00C7653B">
        <w:rPr>
          <w:rFonts w:ascii="Times New Roman" w:eastAsia="仿宋_GB2312" w:hAnsi="Times New Roman" w:hint="eastAsia"/>
          <w:sz w:val="28"/>
          <w:szCs w:val="28"/>
        </w:rPr>
        <w:t>高校大学生自主创业支持体系研究</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10</w:t>
      </w:r>
      <w:r w:rsidRPr="00C7653B">
        <w:rPr>
          <w:rFonts w:ascii="Times New Roman" w:eastAsia="仿宋_GB2312" w:hAnsi="Times New Roman" w:hint="eastAsia"/>
          <w:sz w:val="28"/>
          <w:szCs w:val="28"/>
        </w:rPr>
        <w:t>大学生职业生涯可持续发展能力研究</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11.</w:t>
      </w:r>
      <w:r w:rsidRPr="00C7653B">
        <w:rPr>
          <w:rFonts w:ascii="Times New Roman" w:eastAsia="仿宋_GB2312" w:hAnsi="Times New Roman" w:hint="eastAsia"/>
          <w:sz w:val="28"/>
          <w:szCs w:val="28"/>
        </w:rPr>
        <w:t>基于人才培养目标的大学生职业发展教育模式研究</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12</w:t>
      </w:r>
      <w:r>
        <w:rPr>
          <w:rFonts w:ascii="Times New Roman" w:eastAsia="仿宋_GB2312" w:hAnsi="Times New Roman"/>
          <w:b/>
          <w:sz w:val="28"/>
          <w:szCs w:val="28"/>
        </w:rPr>
        <w:t>.</w:t>
      </w:r>
      <w:r w:rsidRPr="00901859">
        <w:rPr>
          <w:rFonts w:ascii="Times New Roman" w:eastAsia="仿宋_GB2312" w:hAnsi="Times New Roman"/>
          <w:sz w:val="28"/>
          <w:szCs w:val="28"/>
        </w:rPr>
        <w:t xml:space="preserve"> </w:t>
      </w:r>
      <w:r w:rsidRPr="00C7653B">
        <w:rPr>
          <w:rFonts w:ascii="Times New Roman" w:eastAsia="仿宋_GB2312" w:hAnsi="Times New Roman" w:hint="eastAsia"/>
          <w:sz w:val="28"/>
          <w:szCs w:val="28"/>
        </w:rPr>
        <w:t>大数据时代东华大学党建工作研究</w:t>
      </w:r>
    </w:p>
    <w:p w:rsidR="00634B2C" w:rsidRPr="00803EC2" w:rsidRDefault="00634B2C" w:rsidP="00634B2C">
      <w:pPr>
        <w:spacing w:line="360" w:lineRule="auto"/>
        <w:ind w:firstLineChars="196" w:firstLine="549"/>
        <w:jc w:val="left"/>
        <w:rPr>
          <w:rFonts w:ascii="Times New Roman" w:eastAsia="仿宋_GB2312" w:hAnsi="Times New Roman"/>
          <w:sz w:val="28"/>
          <w:szCs w:val="28"/>
        </w:rPr>
      </w:pPr>
      <w:r w:rsidRPr="00803EC2">
        <w:rPr>
          <w:rFonts w:ascii="Times New Roman" w:eastAsia="仿宋_GB2312" w:hAnsi="Times New Roman"/>
          <w:sz w:val="28"/>
          <w:szCs w:val="28"/>
        </w:rPr>
        <w:t xml:space="preserve">13. </w:t>
      </w:r>
      <w:r w:rsidRPr="00803EC2">
        <w:rPr>
          <w:rFonts w:ascii="Times New Roman" w:eastAsia="仿宋_GB2312" w:hAnsi="Times New Roman" w:hint="eastAsia"/>
          <w:sz w:val="28"/>
          <w:szCs w:val="28"/>
        </w:rPr>
        <w:t>东华大学学生党员践行社会主义核心价值观研究</w:t>
      </w:r>
    </w:p>
    <w:p w:rsidR="00634B2C" w:rsidRPr="00C7653B" w:rsidRDefault="00634B2C" w:rsidP="00634B2C">
      <w:pPr>
        <w:spacing w:line="360" w:lineRule="auto"/>
        <w:ind w:firstLineChars="196" w:firstLine="549"/>
        <w:jc w:val="left"/>
        <w:rPr>
          <w:rFonts w:ascii="Times New Roman" w:eastAsia="仿宋_GB2312" w:hAnsi="Times New Roman"/>
          <w:b/>
          <w:sz w:val="28"/>
          <w:szCs w:val="28"/>
        </w:rPr>
      </w:pPr>
      <w:r w:rsidRPr="00C7653B">
        <w:rPr>
          <w:rFonts w:ascii="Times New Roman" w:eastAsia="仿宋_GB2312" w:hAnsi="Times New Roman"/>
          <w:sz w:val="28"/>
          <w:szCs w:val="28"/>
        </w:rPr>
        <w:t>14.</w:t>
      </w:r>
      <w:r w:rsidRPr="00C7653B">
        <w:rPr>
          <w:rFonts w:ascii="Times New Roman" w:eastAsia="仿宋_GB2312" w:hAnsi="Times New Roman"/>
          <w:b/>
          <w:sz w:val="28"/>
          <w:szCs w:val="28"/>
        </w:rPr>
        <w:t xml:space="preserve"> </w:t>
      </w:r>
      <w:r w:rsidRPr="00C7653B">
        <w:rPr>
          <w:rFonts w:ascii="Times New Roman" w:eastAsia="仿宋_GB2312" w:hAnsi="Times New Roman" w:hint="eastAsia"/>
          <w:sz w:val="28"/>
          <w:szCs w:val="28"/>
        </w:rPr>
        <w:t>东华大学大学生党员群体文化建设研究</w:t>
      </w:r>
    </w:p>
    <w:p w:rsidR="00634B2C" w:rsidRDefault="00634B2C" w:rsidP="00634B2C">
      <w:pPr>
        <w:rPr>
          <w:rFonts w:ascii="Times New Roman" w:hAnsi="Times New Roman" w:hint="eastAsia"/>
        </w:rPr>
      </w:pPr>
    </w:p>
    <w:p w:rsidR="006323D7" w:rsidRDefault="006323D7"/>
    <w:sectPr w:rsidR="006323D7" w:rsidSect="006323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61684"/>
    <w:multiLevelType w:val="hybridMultilevel"/>
    <w:tmpl w:val="CEE4826A"/>
    <w:lvl w:ilvl="0" w:tplc="11F2BD7C">
      <w:start w:val="2"/>
      <w:numFmt w:val="japaneseCounting"/>
      <w:lvlText w:val="%1、"/>
      <w:lvlJc w:val="left"/>
      <w:pPr>
        <w:tabs>
          <w:tab w:val="num" w:pos="1271"/>
        </w:tabs>
        <w:ind w:left="1271" w:hanging="720"/>
      </w:pPr>
      <w:rPr>
        <w:rFonts w:cs="Times New Roman" w:hint="default"/>
      </w:rPr>
    </w:lvl>
    <w:lvl w:ilvl="1" w:tplc="04090019" w:tentative="1">
      <w:start w:val="1"/>
      <w:numFmt w:val="lowerLetter"/>
      <w:lvlText w:val="%2)"/>
      <w:lvlJc w:val="left"/>
      <w:pPr>
        <w:tabs>
          <w:tab w:val="num" w:pos="1391"/>
        </w:tabs>
        <w:ind w:left="1391" w:hanging="420"/>
      </w:pPr>
      <w:rPr>
        <w:rFonts w:cs="Times New Roman"/>
      </w:rPr>
    </w:lvl>
    <w:lvl w:ilvl="2" w:tplc="0409001B" w:tentative="1">
      <w:start w:val="1"/>
      <w:numFmt w:val="lowerRoman"/>
      <w:lvlText w:val="%3."/>
      <w:lvlJc w:val="right"/>
      <w:pPr>
        <w:tabs>
          <w:tab w:val="num" w:pos="1811"/>
        </w:tabs>
        <w:ind w:left="1811" w:hanging="420"/>
      </w:pPr>
      <w:rPr>
        <w:rFonts w:cs="Times New Roman"/>
      </w:rPr>
    </w:lvl>
    <w:lvl w:ilvl="3" w:tplc="0409000F" w:tentative="1">
      <w:start w:val="1"/>
      <w:numFmt w:val="decimal"/>
      <w:lvlText w:val="%4."/>
      <w:lvlJc w:val="left"/>
      <w:pPr>
        <w:tabs>
          <w:tab w:val="num" w:pos="2231"/>
        </w:tabs>
        <w:ind w:left="2231" w:hanging="420"/>
      </w:pPr>
      <w:rPr>
        <w:rFonts w:cs="Times New Roman"/>
      </w:rPr>
    </w:lvl>
    <w:lvl w:ilvl="4" w:tplc="04090019" w:tentative="1">
      <w:start w:val="1"/>
      <w:numFmt w:val="lowerLetter"/>
      <w:lvlText w:val="%5)"/>
      <w:lvlJc w:val="left"/>
      <w:pPr>
        <w:tabs>
          <w:tab w:val="num" w:pos="2651"/>
        </w:tabs>
        <w:ind w:left="2651" w:hanging="420"/>
      </w:pPr>
      <w:rPr>
        <w:rFonts w:cs="Times New Roman"/>
      </w:rPr>
    </w:lvl>
    <w:lvl w:ilvl="5" w:tplc="0409001B" w:tentative="1">
      <w:start w:val="1"/>
      <w:numFmt w:val="lowerRoman"/>
      <w:lvlText w:val="%6."/>
      <w:lvlJc w:val="right"/>
      <w:pPr>
        <w:tabs>
          <w:tab w:val="num" w:pos="3071"/>
        </w:tabs>
        <w:ind w:left="3071" w:hanging="420"/>
      </w:pPr>
      <w:rPr>
        <w:rFonts w:cs="Times New Roman"/>
      </w:rPr>
    </w:lvl>
    <w:lvl w:ilvl="6" w:tplc="0409000F" w:tentative="1">
      <w:start w:val="1"/>
      <w:numFmt w:val="decimal"/>
      <w:lvlText w:val="%7."/>
      <w:lvlJc w:val="left"/>
      <w:pPr>
        <w:tabs>
          <w:tab w:val="num" w:pos="3491"/>
        </w:tabs>
        <w:ind w:left="3491" w:hanging="420"/>
      </w:pPr>
      <w:rPr>
        <w:rFonts w:cs="Times New Roman"/>
      </w:rPr>
    </w:lvl>
    <w:lvl w:ilvl="7" w:tplc="04090019" w:tentative="1">
      <w:start w:val="1"/>
      <w:numFmt w:val="lowerLetter"/>
      <w:lvlText w:val="%8)"/>
      <w:lvlJc w:val="left"/>
      <w:pPr>
        <w:tabs>
          <w:tab w:val="num" w:pos="3911"/>
        </w:tabs>
        <w:ind w:left="3911" w:hanging="420"/>
      </w:pPr>
      <w:rPr>
        <w:rFonts w:cs="Times New Roman"/>
      </w:rPr>
    </w:lvl>
    <w:lvl w:ilvl="8" w:tplc="0409001B" w:tentative="1">
      <w:start w:val="1"/>
      <w:numFmt w:val="lowerRoman"/>
      <w:lvlText w:val="%9."/>
      <w:lvlJc w:val="right"/>
      <w:pPr>
        <w:tabs>
          <w:tab w:val="num" w:pos="4331"/>
        </w:tabs>
        <w:ind w:left="4331"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B2C"/>
    <w:rsid w:val="00001461"/>
    <w:rsid w:val="00004F04"/>
    <w:rsid w:val="00005155"/>
    <w:rsid w:val="000360AB"/>
    <w:rsid w:val="000362F5"/>
    <w:rsid w:val="00041B38"/>
    <w:rsid w:val="00054EAC"/>
    <w:rsid w:val="00070FCB"/>
    <w:rsid w:val="00072795"/>
    <w:rsid w:val="00074D3C"/>
    <w:rsid w:val="00086171"/>
    <w:rsid w:val="00087B18"/>
    <w:rsid w:val="00090C61"/>
    <w:rsid w:val="00095941"/>
    <w:rsid w:val="00097411"/>
    <w:rsid w:val="000975BB"/>
    <w:rsid w:val="000A1AAF"/>
    <w:rsid w:val="000D4411"/>
    <w:rsid w:val="000E0471"/>
    <w:rsid w:val="000F56F3"/>
    <w:rsid w:val="00113FF7"/>
    <w:rsid w:val="001156C0"/>
    <w:rsid w:val="001229E7"/>
    <w:rsid w:val="00124FD3"/>
    <w:rsid w:val="00126EBE"/>
    <w:rsid w:val="00131A56"/>
    <w:rsid w:val="00133572"/>
    <w:rsid w:val="00135D20"/>
    <w:rsid w:val="00144BDE"/>
    <w:rsid w:val="00150A8E"/>
    <w:rsid w:val="0017290A"/>
    <w:rsid w:val="00190D7F"/>
    <w:rsid w:val="001A4DE9"/>
    <w:rsid w:val="001B21F2"/>
    <w:rsid w:val="001C04E8"/>
    <w:rsid w:val="001C1C35"/>
    <w:rsid w:val="001E00E0"/>
    <w:rsid w:val="001F10E4"/>
    <w:rsid w:val="001F13A6"/>
    <w:rsid w:val="001F1735"/>
    <w:rsid w:val="001F2042"/>
    <w:rsid w:val="001F3085"/>
    <w:rsid w:val="0020613A"/>
    <w:rsid w:val="002207CA"/>
    <w:rsid w:val="002231F8"/>
    <w:rsid w:val="00230F48"/>
    <w:rsid w:val="002317AA"/>
    <w:rsid w:val="00233589"/>
    <w:rsid w:val="0023635F"/>
    <w:rsid w:val="0024410B"/>
    <w:rsid w:val="0024458B"/>
    <w:rsid w:val="00245298"/>
    <w:rsid w:val="002462E3"/>
    <w:rsid w:val="002470B3"/>
    <w:rsid w:val="002471F6"/>
    <w:rsid w:val="00252D78"/>
    <w:rsid w:val="00261C7D"/>
    <w:rsid w:val="00264657"/>
    <w:rsid w:val="002711FA"/>
    <w:rsid w:val="0027409A"/>
    <w:rsid w:val="0028019E"/>
    <w:rsid w:val="00280716"/>
    <w:rsid w:val="00287E5D"/>
    <w:rsid w:val="002A547F"/>
    <w:rsid w:val="002B6F51"/>
    <w:rsid w:val="002C65F0"/>
    <w:rsid w:val="002D77F1"/>
    <w:rsid w:val="002D7D85"/>
    <w:rsid w:val="002E0D85"/>
    <w:rsid w:val="002F3C40"/>
    <w:rsid w:val="002F7558"/>
    <w:rsid w:val="0030031A"/>
    <w:rsid w:val="003006B8"/>
    <w:rsid w:val="003104D8"/>
    <w:rsid w:val="00324216"/>
    <w:rsid w:val="0032534D"/>
    <w:rsid w:val="003379C5"/>
    <w:rsid w:val="003403F4"/>
    <w:rsid w:val="003421D8"/>
    <w:rsid w:val="0034628A"/>
    <w:rsid w:val="003528ED"/>
    <w:rsid w:val="00353116"/>
    <w:rsid w:val="00356AF0"/>
    <w:rsid w:val="00356FF2"/>
    <w:rsid w:val="00360BB6"/>
    <w:rsid w:val="00362B7D"/>
    <w:rsid w:val="003651FE"/>
    <w:rsid w:val="00376454"/>
    <w:rsid w:val="00382712"/>
    <w:rsid w:val="003867E9"/>
    <w:rsid w:val="00387326"/>
    <w:rsid w:val="00397293"/>
    <w:rsid w:val="003A3038"/>
    <w:rsid w:val="003B4E2E"/>
    <w:rsid w:val="003B69BD"/>
    <w:rsid w:val="003C27D5"/>
    <w:rsid w:val="003C734D"/>
    <w:rsid w:val="003D0A79"/>
    <w:rsid w:val="003D7031"/>
    <w:rsid w:val="003E0175"/>
    <w:rsid w:val="003E0859"/>
    <w:rsid w:val="003E67C3"/>
    <w:rsid w:val="003E730E"/>
    <w:rsid w:val="003F4BD0"/>
    <w:rsid w:val="003F635E"/>
    <w:rsid w:val="00413AC4"/>
    <w:rsid w:val="00415897"/>
    <w:rsid w:val="004209C7"/>
    <w:rsid w:val="004270D2"/>
    <w:rsid w:val="00436523"/>
    <w:rsid w:val="00437A27"/>
    <w:rsid w:val="00440474"/>
    <w:rsid w:val="004418C7"/>
    <w:rsid w:val="00441987"/>
    <w:rsid w:val="004444BF"/>
    <w:rsid w:val="00450F08"/>
    <w:rsid w:val="004510A7"/>
    <w:rsid w:val="00482EF2"/>
    <w:rsid w:val="00492DA0"/>
    <w:rsid w:val="00493F70"/>
    <w:rsid w:val="00495F37"/>
    <w:rsid w:val="00496820"/>
    <w:rsid w:val="004A11E2"/>
    <w:rsid w:val="004A730D"/>
    <w:rsid w:val="004A783A"/>
    <w:rsid w:val="004C03E5"/>
    <w:rsid w:val="004D1B48"/>
    <w:rsid w:val="004D4C9A"/>
    <w:rsid w:val="004E008A"/>
    <w:rsid w:val="004F4F78"/>
    <w:rsid w:val="005004AE"/>
    <w:rsid w:val="0050323E"/>
    <w:rsid w:val="005044D9"/>
    <w:rsid w:val="005049D1"/>
    <w:rsid w:val="00505BBD"/>
    <w:rsid w:val="005109FB"/>
    <w:rsid w:val="00531429"/>
    <w:rsid w:val="005333B1"/>
    <w:rsid w:val="00534FFE"/>
    <w:rsid w:val="00537348"/>
    <w:rsid w:val="005423EB"/>
    <w:rsid w:val="00544AA9"/>
    <w:rsid w:val="00553ADE"/>
    <w:rsid w:val="005574A6"/>
    <w:rsid w:val="00560141"/>
    <w:rsid w:val="005619CD"/>
    <w:rsid w:val="00567D1B"/>
    <w:rsid w:val="00581E45"/>
    <w:rsid w:val="00584130"/>
    <w:rsid w:val="00590E2C"/>
    <w:rsid w:val="00595364"/>
    <w:rsid w:val="005A62BE"/>
    <w:rsid w:val="005B20AE"/>
    <w:rsid w:val="005B27B2"/>
    <w:rsid w:val="005B4834"/>
    <w:rsid w:val="005C537C"/>
    <w:rsid w:val="005C72E3"/>
    <w:rsid w:val="005D14AF"/>
    <w:rsid w:val="005D7303"/>
    <w:rsid w:val="005E2E11"/>
    <w:rsid w:val="005E5D4B"/>
    <w:rsid w:val="005F6C46"/>
    <w:rsid w:val="00600681"/>
    <w:rsid w:val="00602DD3"/>
    <w:rsid w:val="006109AA"/>
    <w:rsid w:val="00611D4B"/>
    <w:rsid w:val="00625639"/>
    <w:rsid w:val="00631457"/>
    <w:rsid w:val="006323D7"/>
    <w:rsid w:val="00634B2C"/>
    <w:rsid w:val="00640565"/>
    <w:rsid w:val="00653CE8"/>
    <w:rsid w:val="0065664A"/>
    <w:rsid w:val="0065667D"/>
    <w:rsid w:val="0066069B"/>
    <w:rsid w:val="00661105"/>
    <w:rsid w:val="00662BED"/>
    <w:rsid w:val="00665DA7"/>
    <w:rsid w:val="0067176F"/>
    <w:rsid w:val="0068793A"/>
    <w:rsid w:val="006946E7"/>
    <w:rsid w:val="006A15BF"/>
    <w:rsid w:val="006A76F5"/>
    <w:rsid w:val="006B4592"/>
    <w:rsid w:val="006C0F0E"/>
    <w:rsid w:val="006C5156"/>
    <w:rsid w:val="006D4B47"/>
    <w:rsid w:val="006E1692"/>
    <w:rsid w:val="006F2389"/>
    <w:rsid w:val="00705E8A"/>
    <w:rsid w:val="00721E2E"/>
    <w:rsid w:val="0073357A"/>
    <w:rsid w:val="007407B5"/>
    <w:rsid w:val="00754319"/>
    <w:rsid w:val="00756A70"/>
    <w:rsid w:val="0077334E"/>
    <w:rsid w:val="00782392"/>
    <w:rsid w:val="007850A8"/>
    <w:rsid w:val="00786B4D"/>
    <w:rsid w:val="00791D62"/>
    <w:rsid w:val="007A2024"/>
    <w:rsid w:val="007A7502"/>
    <w:rsid w:val="007A7673"/>
    <w:rsid w:val="007B0870"/>
    <w:rsid w:val="007B6BA1"/>
    <w:rsid w:val="007C20DD"/>
    <w:rsid w:val="007D54B1"/>
    <w:rsid w:val="007F08FA"/>
    <w:rsid w:val="007F2FF9"/>
    <w:rsid w:val="007F3FB1"/>
    <w:rsid w:val="007F41D8"/>
    <w:rsid w:val="007F588E"/>
    <w:rsid w:val="00803F92"/>
    <w:rsid w:val="008065CF"/>
    <w:rsid w:val="0081480A"/>
    <w:rsid w:val="0081518D"/>
    <w:rsid w:val="00824640"/>
    <w:rsid w:val="00824E1B"/>
    <w:rsid w:val="0082785D"/>
    <w:rsid w:val="00831616"/>
    <w:rsid w:val="00850355"/>
    <w:rsid w:val="00850C23"/>
    <w:rsid w:val="0085177B"/>
    <w:rsid w:val="00860740"/>
    <w:rsid w:val="00890A26"/>
    <w:rsid w:val="00890B94"/>
    <w:rsid w:val="00895369"/>
    <w:rsid w:val="00895D06"/>
    <w:rsid w:val="00895D79"/>
    <w:rsid w:val="008968F8"/>
    <w:rsid w:val="008970C2"/>
    <w:rsid w:val="008A09F2"/>
    <w:rsid w:val="008A668E"/>
    <w:rsid w:val="008A7F87"/>
    <w:rsid w:val="008C5A29"/>
    <w:rsid w:val="008F260C"/>
    <w:rsid w:val="008F2EC9"/>
    <w:rsid w:val="008F530C"/>
    <w:rsid w:val="009005F8"/>
    <w:rsid w:val="00901CCC"/>
    <w:rsid w:val="00903829"/>
    <w:rsid w:val="00904002"/>
    <w:rsid w:val="00904E6B"/>
    <w:rsid w:val="00904EE5"/>
    <w:rsid w:val="00905206"/>
    <w:rsid w:val="00913EFF"/>
    <w:rsid w:val="00914612"/>
    <w:rsid w:val="00914D58"/>
    <w:rsid w:val="00934EC2"/>
    <w:rsid w:val="009525B8"/>
    <w:rsid w:val="00966440"/>
    <w:rsid w:val="009A1A8A"/>
    <w:rsid w:val="009B58E3"/>
    <w:rsid w:val="009B699A"/>
    <w:rsid w:val="009C16C3"/>
    <w:rsid w:val="009C7ABF"/>
    <w:rsid w:val="009D1C99"/>
    <w:rsid w:val="009D3797"/>
    <w:rsid w:val="009D4FAD"/>
    <w:rsid w:val="009E3CC4"/>
    <w:rsid w:val="009E5542"/>
    <w:rsid w:val="009E6A9E"/>
    <w:rsid w:val="009F030F"/>
    <w:rsid w:val="009F5B0E"/>
    <w:rsid w:val="00A00AAD"/>
    <w:rsid w:val="00A00E0F"/>
    <w:rsid w:val="00A115B7"/>
    <w:rsid w:val="00A245A0"/>
    <w:rsid w:val="00A30237"/>
    <w:rsid w:val="00A332FB"/>
    <w:rsid w:val="00A37758"/>
    <w:rsid w:val="00A517C8"/>
    <w:rsid w:val="00A561D3"/>
    <w:rsid w:val="00A61A4C"/>
    <w:rsid w:val="00A7444A"/>
    <w:rsid w:val="00A7719C"/>
    <w:rsid w:val="00A81771"/>
    <w:rsid w:val="00A953C9"/>
    <w:rsid w:val="00AA2CAF"/>
    <w:rsid w:val="00AB53C4"/>
    <w:rsid w:val="00AB5F90"/>
    <w:rsid w:val="00AB68C6"/>
    <w:rsid w:val="00AB6E90"/>
    <w:rsid w:val="00AC28B4"/>
    <w:rsid w:val="00AD4925"/>
    <w:rsid w:val="00AD68FB"/>
    <w:rsid w:val="00AE5625"/>
    <w:rsid w:val="00AE5BC8"/>
    <w:rsid w:val="00AE684B"/>
    <w:rsid w:val="00AF1C82"/>
    <w:rsid w:val="00AF2B12"/>
    <w:rsid w:val="00AF4DE1"/>
    <w:rsid w:val="00B04FF8"/>
    <w:rsid w:val="00B14009"/>
    <w:rsid w:val="00B15EF3"/>
    <w:rsid w:val="00B20138"/>
    <w:rsid w:val="00B21D16"/>
    <w:rsid w:val="00B23995"/>
    <w:rsid w:val="00B30BD5"/>
    <w:rsid w:val="00B33DDE"/>
    <w:rsid w:val="00B53907"/>
    <w:rsid w:val="00B5444F"/>
    <w:rsid w:val="00B60478"/>
    <w:rsid w:val="00B63E66"/>
    <w:rsid w:val="00B81268"/>
    <w:rsid w:val="00B85610"/>
    <w:rsid w:val="00B917BA"/>
    <w:rsid w:val="00B97DAA"/>
    <w:rsid w:val="00BA3628"/>
    <w:rsid w:val="00BA50DE"/>
    <w:rsid w:val="00BA55A9"/>
    <w:rsid w:val="00BB0E6B"/>
    <w:rsid w:val="00BD2EFA"/>
    <w:rsid w:val="00BD60C6"/>
    <w:rsid w:val="00BD6AAE"/>
    <w:rsid w:val="00BE277A"/>
    <w:rsid w:val="00BE37FF"/>
    <w:rsid w:val="00BE7637"/>
    <w:rsid w:val="00BF0F7B"/>
    <w:rsid w:val="00BF4D24"/>
    <w:rsid w:val="00BF7DAA"/>
    <w:rsid w:val="00C100BD"/>
    <w:rsid w:val="00C11C90"/>
    <w:rsid w:val="00C27EB9"/>
    <w:rsid w:val="00C32A88"/>
    <w:rsid w:val="00C37882"/>
    <w:rsid w:val="00C47A38"/>
    <w:rsid w:val="00C53E03"/>
    <w:rsid w:val="00C5715B"/>
    <w:rsid w:val="00C60A0B"/>
    <w:rsid w:val="00C63C06"/>
    <w:rsid w:val="00C646C8"/>
    <w:rsid w:val="00C71B5C"/>
    <w:rsid w:val="00C768B6"/>
    <w:rsid w:val="00C7769B"/>
    <w:rsid w:val="00C827E2"/>
    <w:rsid w:val="00C82AD3"/>
    <w:rsid w:val="00C84445"/>
    <w:rsid w:val="00C84624"/>
    <w:rsid w:val="00C92F98"/>
    <w:rsid w:val="00C94D51"/>
    <w:rsid w:val="00C96F0F"/>
    <w:rsid w:val="00CA3655"/>
    <w:rsid w:val="00CA42C8"/>
    <w:rsid w:val="00CB03C7"/>
    <w:rsid w:val="00CB0F4B"/>
    <w:rsid w:val="00CC5B52"/>
    <w:rsid w:val="00CD42A0"/>
    <w:rsid w:val="00CD6740"/>
    <w:rsid w:val="00CE0970"/>
    <w:rsid w:val="00D13590"/>
    <w:rsid w:val="00D15DEB"/>
    <w:rsid w:val="00D30AAA"/>
    <w:rsid w:val="00D329FF"/>
    <w:rsid w:val="00D350C9"/>
    <w:rsid w:val="00D35916"/>
    <w:rsid w:val="00D37A91"/>
    <w:rsid w:val="00D5368B"/>
    <w:rsid w:val="00D67C3B"/>
    <w:rsid w:val="00D67E45"/>
    <w:rsid w:val="00D7070E"/>
    <w:rsid w:val="00D72DF6"/>
    <w:rsid w:val="00D77327"/>
    <w:rsid w:val="00D779DB"/>
    <w:rsid w:val="00D77A5F"/>
    <w:rsid w:val="00D8154F"/>
    <w:rsid w:val="00D90301"/>
    <w:rsid w:val="00D92728"/>
    <w:rsid w:val="00DA0BD2"/>
    <w:rsid w:val="00DA5785"/>
    <w:rsid w:val="00DA7288"/>
    <w:rsid w:val="00DA7895"/>
    <w:rsid w:val="00DB7A2D"/>
    <w:rsid w:val="00DC13D6"/>
    <w:rsid w:val="00DC2DEA"/>
    <w:rsid w:val="00DD7EC3"/>
    <w:rsid w:val="00DF178D"/>
    <w:rsid w:val="00DF2EC5"/>
    <w:rsid w:val="00DF6723"/>
    <w:rsid w:val="00E026E8"/>
    <w:rsid w:val="00E04E05"/>
    <w:rsid w:val="00E0587B"/>
    <w:rsid w:val="00E134F6"/>
    <w:rsid w:val="00E1561E"/>
    <w:rsid w:val="00E16217"/>
    <w:rsid w:val="00E220A4"/>
    <w:rsid w:val="00E24DB6"/>
    <w:rsid w:val="00E26A3C"/>
    <w:rsid w:val="00E30FBD"/>
    <w:rsid w:val="00E33525"/>
    <w:rsid w:val="00E337FD"/>
    <w:rsid w:val="00E33EFB"/>
    <w:rsid w:val="00E3698C"/>
    <w:rsid w:val="00E52360"/>
    <w:rsid w:val="00E71560"/>
    <w:rsid w:val="00E74E20"/>
    <w:rsid w:val="00E75D61"/>
    <w:rsid w:val="00E8360D"/>
    <w:rsid w:val="00E90FE0"/>
    <w:rsid w:val="00E9366E"/>
    <w:rsid w:val="00E938D1"/>
    <w:rsid w:val="00EA11DF"/>
    <w:rsid w:val="00EB155E"/>
    <w:rsid w:val="00EB482E"/>
    <w:rsid w:val="00EB6B67"/>
    <w:rsid w:val="00EC64FB"/>
    <w:rsid w:val="00ED3063"/>
    <w:rsid w:val="00EE251F"/>
    <w:rsid w:val="00EF108D"/>
    <w:rsid w:val="00EF56C6"/>
    <w:rsid w:val="00EF5D88"/>
    <w:rsid w:val="00F07881"/>
    <w:rsid w:val="00F11968"/>
    <w:rsid w:val="00F3512D"/>
    <w:rsid w:val="00F37B03"/>
    <w:rsid w:val="00F403FF"/>
    <w:rsid w:val="00F44DD5"/>
    <w:rsid w:val="00F53C62"/>
    <w:rsid w:val="00F6019C"/>
    <w:rsid w:val="00F61986"/>
    <w:rsid w:val="00F7188E"/>
    <w:rsid w:val="00F73483"/>
    <w:rsid w:val="00F764B0"/>
    <w:rsid w:val="00F838DE"/>
    <w:rsid w:val="00F8664F"/>
    <w:rsid w:val="00F86A19"/>
    <w:rsid w:val="00F935EC"/>
    <w:rsid w:val="00F93633"/>
    <w:rsid w:val="00FA121B"/>
    <w:rsid w:val="00FA53F3"/>
    <w:rsid w:val="00FA551F"/>
    <w:rsid w:val="00FB16AF"/>
    <w:rsid w:val="00FD6E2D"/>
    <w:rsid w:val="00FD7350"/>
    <w:rsid w:val="00FF4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730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C&amp;Q</dc:creator>
  <cp:lastModifiedBy>C&amp;Q</cp:lastModifiedBy>
  <cp:revision>1</cp:revision>
  <dcterms:created xsi:type="dcterms:W3CDTF">2014-06-13T08:26:00Z</dcterms:created>
  <dcterms:modified xsi:type="dcterms:W3CDTF">2014-06-13T08:26:00Z</dcterms:modified>
</cp:coreProperties>
</file>